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B0532" w14:textId="0E20D177" w:rsidR="00BF5F94" w:rsidRDefault="00963DF3">
      <w:pPr>
        <w:rPr>
          <w:rFonts w:ascii="Helvetica" w:hAnsi="Helvetica"/>
          <w:sz w:val="28"/>
          <w:szCs w:val="28"/>
          <w:lang w:val="en-US"/>
        </w:rPr>
      </w:pPr>
      <w:bookmarkStart w:id="0" w:name="_GoBack"/>
      <w:bookmarkEnd w:id="0"/>
      <w:r w:rsidRPr="00963DF3">
        <w:rPr>
          <w:rFonts w:ascii="Helvetica" w:hAnsi="Helvetica"/>
          <w:sz w:val="28"/>
          <w:szCs w:val="28"/>
          <w:lang w:val="en-US"/>
        </w:rPr>
        <w:t>C</w:t>
      </w:r>
      <w:r>
        <w:rPr>
          <w:rFonts w:ascii="Helvetica" w:hAnsi="Helvetica"/>
          <w:sz w:val="28"/>
          <w:szCs w:val="28"/>
          <w:lang w:val="en-US"/>
        </w:rPr>
        <w:t xml:space="preserve">ulturally </w:t>
      </w:r>
      <w:r w:rsidRPr="00963DF3">
        <w:rPr>
          <w:rFonts w:ascii="Helvetica" w:hAnsi="Helvetica"/>
          <w:sz w:val="28"/>
          <w:szCs w:val="28"/>
          <w:lang w:val="en-US"/>
        </w:rPr>
        <w:t>R</w:t>
      </w:r>
      <w:r>
        <w:rPr>
          <w:rFonts w:ascii="Helvetica" w:hAnsi="Helvetica"/>
          <w:sz w:val="28"/>
          <w:szCs w:val="28"/>
          <w:lang w:val="en-US"/>
        </w:rPr>
        <w:t xml:space="preserve">esponsive </w:t>
      </w:r>
      <w:r w:rsidRPr="00963DF3">
        <w:rPr>
          <w:rFonts w:ascii="Helvetica" w:hAnsi="Helvetica"/>
          <w:sz w:val="28"/>
          <w:szCs w:val="28"/>
          <w:lang w:val="en-US"/>
        </w:rPr>
        <w:t>P</w:t>
      </w:r>
      <w:r>
        <w:rPr>
          <w:rFonts w:ascii="Helvetica" w:hAnsi="Helvetica"/>
          <w:sz w:val="28"/>
          <w:szCs w:val="28"/>
          <w:lang w:val="en-US"/>
        </w:rPr>
        <w:t>ractices (CRP)</w:t>
      </w:r>
      <w:r w:rsidR="00BF5F94">
        <w:rPr>
          <w:rFonts w:ascii="Helvetica" w:hAnsi="Helvetica"/>
          <w:sz w:val="28"/>
          <w:szCs w:val="28"/>
          <w:lang w:val="en-US"/>
        </w:rPr>
        <w:t>:</w:t>
      </w:r>
      <w:r>
        <w:rPr>
          <w:rFonts w:ascii="Helvetica" w:hAnsi="Helvetica"/>
          <w:sz w:val="28"/>
          <w:szCs w:val="28"/>
          <w:lang w:val="en-US"/>
        </w:rPr>
        <w:t xml:space="preserve"> </w:t>
      </w:r>
    </w:p>
    <w:p w14:paraId="65F76084" w14:textId="2A993199" w:rsidR="002B258B" w:rsidRPr="00963DF3" w:rsidRDefault="00BF5F94">
      <w:pPr>
        <w:rPr>
          <w:rFonts w:ascii="Helvetica" w:hAnsi="Helvetica"/>
          <w:sz w:val="28"/>
          <w:szCs w:val="28"/>
          <w:lang w:val="en-US"/>
        </w:rPr>
      </w:pPr>
      <w:r>
        <w:rPr>
          <w:rFonts w:ascii="Helvetica" w:hAnsi="Helvetica"/>
          <w:sz w:val="28"/>
          <w:szCs w:val="28"/>
          <w:lang w:val="en-US"/>
        </w:rPr>
        <w:t>C</w:t>
      </w:r>
      <w:r w:rsidR="00963DF3" w:rsidRPr="00963DF3">
        <w:rPr>
          <w:rFonts w:ascii="Helvetica" w:hAnsi="Helvetica"/>
          <w:sz w:val="28"/>
          <w:szCs w:val="28"/>
          <w:lang w:val="en-US"/>
        </w:rPr>
        <w:t xml:space="preserve">ontent development </w:t>
      </w:r>
      <w:r w:rsidR="005D4BE9">
        <w:rPr>
          <w:rFonts w:ascii="Helvetica" w:hAnsi="Helvetica"/>
          <w:sz w:val="28"/>
          <w:szCs w:val="28"/>
          <w:lang w:val="en-US"/>
        </w:rPr>
        <w:t xml:space="preserve">(product) </w:t>
      </w:r>
      <w:r w:rsidR="00963DF3" w:rsidRPr="00963DF3">
        <w:rPr>
          <w:rFonts w:ascii="Helvetica" w:hAnsi="Helvetica"/>
          <w:sz w:val="28"/>
          <w:szCs w:val="28"/>
          <w:lang w:val="en-US"/>
        </w:rPr>
        <w:t>&amp; implementation</w:t>
      </w:r>
      <w:r w:rsidR="005D4BE9">
        <w:rPr>
          <w:rFonts w:ascii="Helvetica" w:hAnsi="Helvetica"/>
          <w:sz w:val="28"/>
          <w:szCs w:val="28"/>
          <w:lang w:val="en-US"/>
        </w:rPr>
        <w:t xml:space="preserve"> (process)</w:t>
      </w:r>
    </w:p>
    <w:p w14:paraId="4A5099AE" w14:textId="77777777" w:rsidR="00963DF3" w:rsidRPr="00963DF3" w:rsidRDefault="00963DF3">
      <w:pPr>
        <w:rPr>
          <w:lang w:val="en-US"/>
        </w:rPr>
      </w:pPr>
    </w:p>
    <w:tbl>
      <w:tblPr>
        <w:tblStyle w:val="TableGrid"/>
        <w:tblW w:w="4978" w:type="pct"/>
        <w:tblLook w:val="04A0" w:firstRow="1" w:lastRow="0" w:firstColumn="1" w:lastColumn="0" w:noHBand="0" w:noVBand="1"/>
      </w:tblPr>
      <w:tblGrid>
        <w:gridCol w:w="2858"/>
        <w:gridCol w:w="4297"/>
        <w:gridCol w:w="3578"/>
      </w:tblGrid>
      <w:tr w:rsidR="00EF4809" w:rsidRPr="00963DF3" w14:paraId="08AA5A8A" w14:textId="77777777" w:rsidTr="00963DF3">
        <w:trPr>
          <w:trHeight w:val="175"/>
        </w:trPr>
        <w:tc>
          <w:tcPr>
            <w:tcW w:w="133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5050C"/>
            <w:vAlign w:val="center"/>
          </w:tcPr>
          <w:p w14:paraId="6B342B40" w14:textId="1695CDD0" w:rsidR="00EF4809" w:rsidRPr="00963DF3" w:rsidRDefault="00EF4809" w:rsidP="00EF4809">
            <w:pPr>
              <w:rPr>
                <w:rFonts w:ascii="Helvetica" w:hAnsi="Helvetica"/>
                <w:sz w:val="28"/>
                <w:szCs w:val="28"/>
                <w:lang w:val="en-US"/>
              </w:rPr>
            </w:pPr>
            <w:r w:rsidRPr="00963DF3">
              <w:rPr>
                <w:rFonts w:ascii="Helvetica" w:hAnsi="Helvetica" w:cs="Arial"/>
                <w:b/>
                <w:bCs/>
                <w:color w:val="FFFFFF" w:themeColor="light1"/>
                <w:kern w:val="24"/>
                <w:sz w:val="28"/>
                <w:szCs w:val="28"/>
                <w:lang w:val="en-US"/>
              </w:rPr>
              <w:t>Strategy</w:t>
            </w:r>
          </w:p>
        </w:tc>
        <w:tc>
          <w:tcPr>
            <w:tcW w:w="2002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5050C"/>
            <w:vAlign w:val="center"/>
          </w:tcPr>
          <w:p w14:paraId="4B6C139C" w14:textId="0C05580B" w:rsidR="00EF4809" w:rsidRPr="00963DF3" w:rsidRDefault="00EF4809" w:rsidP="00EF4809">
            <w:pPr>
              <w:rPr>
                <w:rFonts w:ascii="Helvetica" w:hAnsi="Helvetica"/>
                <w:sz w:val="28"/>
                <w:szCs w:val="28"/>
                <w:lang w:val="en-US"/>
              </w:rPr>
            </w:pPr>
            <w:r w:rsidRPr="00963DF3">
              <w:rPr>
                <w:rFonts w:ascii="Helvetica" w:hAnsi="Helvetica" w:cs="Arial"/>
                <w:b/>
                <w:bCs/>
                <w:color w:val="FFFFFF" w:themeColor="light1"/>
                <w:kern w:val="24"/>
                <w:sz w:val="28"/>
                <w:szCs w:val="28"/>
                <w:lang w:val="en-US"/>
              </w:rPr>
              <w:t>Strengths</w:t>
            </w:r>
          </w:p>
        </w:tc>
        <w:tc>
          <w:tcPr>
            <w:tcW w:w="166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5050C"/>
            <w:vAlign w:val="center"/>
          </w:tcPr>
          <w:p w14:paraId="0C392E1A" w14:textId="440F494E" w:rsidR="00EF4809" w:rsidRPr="00963DF3" w:rsidRDefault="00EF4809" w:rsidP="00EF4809">
            <w:pPr>
              <w:rPr>
                <w:rFonts w:ascii="Helvetica" w:hAnsi="Helvetica"/>
                <w:sz w:val="28"/>
                <w:szCs w:val="28"/>
                <w:lang w:val="en-US"/>
              </w:rPr>
            </w:pPr>
            <w:r w:rsidRPr="00963DF3">
              <w:rPr>
                <w:rFonts w:ascii="Helvetica" w:hAnsi="Helvetica" w:cs="Arial"/>
                <w:b/>
                <w:bCs/>
                <w:color w:val="FFFFFF" w:themeColor="light1"/>
                <w:kern w:val="24"/>
                <w:sz w:val="28"/>
                <w:szCs w:val="28"/>
                <w:lang w:val="en-US"/>
              </w:rPr>
              <w:t>Limitations</w:t>
            </w:r>
          </w:p>
        </w:tc>
      </w:tr>
      <w:tr w:rsidR="00EF4809" w:rsidRPr="00554ECA" w14:paraId="30021791" w14:textId="77777777" w:rsidTr="00963DF3">
        <w:trPr>
          <w:trHeight w:val="3759"/>
        </w:trPr>
        <w:tc>
          <w:tcPr>
            <w:tcW w:w="133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CCCC"/>
            <w:vAlign w:val="center"/>
          </w:tcPr>
          <w:p w14:paraId="0A60115D" w14:textId="197C0EBA" w:rsidR="00EF4809" w:rsidRPr="00964E98" w:rsidRDefault="00EF4809" w:rsidP="00EF4809">
            <w:pPr>
              <w:rPr>
                <w:rFonts w:ascii="Helvetica" w:hAnsi="Helvetica"/>
                <w:szCs w:val="28"/>
                <w:lang w:val="en-US"/>
              </w:rPr>
            </w:pPr>
            <w:r w:rsidRPr="00964E98">
              <w:rPr>
                <w:rFonts w:ascii="Helvetica" w:hAnsi="Helvetica" w:cs="Arial"/>
                <w:b/>
                <w:bCs/>
                <w:color w:val="000000" w:themeColor="dark1"/>
                <w:kern w:val="24"/>
                <w:szCs w:val="28"/>
                <w:lang w:val="en-US"/>
              </w:rPr>
              <w:t>Community-driven design</w:t>
            </w:r>
          </w:p>
        </w:tc>
        <w:tc>
          <w:tcPr>
            <w:tcW w:w="200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CCCC"/>
          </w:tcPr>
          <w:p w14:paraId="354331A5" w14:textId="77777777" w:rsidR="00EF4809" w:rsidRPr="00964E98" w:rsidRDefault="00EF4809" w:rsidP="00EF4809">
            <w:pPr>
              <w:pStyle w:val="ListParagraph"/>
              <w:ind w:left="360"/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</w:pPr>
          </w:p>
          <w:p w14:paraId="054E0D80" w14:textId="77777777" w:rsidR="002C0D12" w:rsidRPr="002C0D12" w:rsidRDefault="002C0D12" w:rsidP="002C0D12">
            <w:pPr>
              <w:pStyle w:val="ListParagraph"/>
              <w:numPr>
                <w:ilvl w:val="0"/>
                <w:numId w:val="16"/>
              </w:numPr>
              <w:ind w:left="361"/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</w:pPr>
            <w:r w:rsidRPr="002C0D12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 xml:space="preserve">The process and as a product are autonomous by design, and reflect the concepts, views, and values of the community </w:t>
            </w:r>
            <w:r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 xml:space="preserve">they are </w:t>
            </w:r>
            <w:r w:rsidRPr="002C0D12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>intended to serve</w:t>
            </w:r>
          </w:p>
          <w:p w14:paraId="44A2C8CA" w14:textId="77777777" w:rsidR="002C0D12" w:rsidRPr="00964E98" w:rsidRDefault="002C0D12" w:rsidP="002C0D12">
            <w:pPr>
              <w:pStyle w:val="ListParagraph"/>
              <w:numPr>
                <w:ilvl w:val="0"/>
                <w:numId w:val="16"/>
              </w:numPr>
              <w:ind w:left="361"/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</w:pPr>
            <w:r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>Social, cultural, and linguistic ties of the community are positioned at the center</w:t>
            </w:r>
            <w:r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 xml:space="preserve"> of the process and product</w:t>
            </w:r>
          </w:p>
          <w:p w14:paraId="6DD44641" w14:textId="5CCB5A0E" w:rsidR="00EF4809" w:rsidRPr="00964E98" w:rsidRDefault="00EF4809" w:rsidP="008F08DB">
            <w:pPr>
              <w:pStyle w:val="ListParagraph"/>
              <w:numPr>
                <w:ilvl w:val="0"/>
                <w:numId w:val="16"/>
              </w:numPr>
              <w:ind w:left="361"/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</w:pPr>
            <w:r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>Expertise</w:t>
            </w:r>
            <w:r w:rsidR="00BF5F94"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>,</w:t>
            </w:r>
            <w:r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 xml:space="preserve"> knowledge</w:t>
            </w:r>
            <w:r w:rsidR="00BF5F94"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>,</w:t>
            </w:r>
            <w:r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 xml:space="preserve"> </w:t>
            </w:r>
            <w:r w:rsidR="00BF5F94"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>and</w:t>
            </w:r>
            <w:r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 xml:space="preserve"> “ways of knowing</w:t>
            </w:r>
            <w:r w:rsidR="002A3C96"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>,</w:t>
            </w:r>
            <w:r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>”</w:t>
            </w:r>
            <w:r w:rsidR="002A3C96"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 xml:space="preserve"> in many ways,</w:t>
            </w:r>
            <w:r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 xml:space="preserve"> </w:t>
            </w:r>
            <w:r w:rsidR="00BF5F94"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 xml:space="preserve">extend beyond </w:t>
            </w:r>
            <w:r w:rsidR="002A3C96"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 xml:space="preserve">the confines of </w:t>
            </w:r>
            <w:r w:rsidR="00BF5F94"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>Western-</w:t>
            </w:r>
            <w:r w:rsidR="002A3C96"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>dominant perspectives</w:t>
            </w:r>
          </w:p>
          <w:p w14:paraId="7C4077B9" w14:textId="60842043" w:rsidR="00EF4809" w:rsidRPr="00964E98" w:rsidRDefault="00EF4809" w:rsidP="008F08DB">
            <w:pPr>
              <w:pStyle w:val="ListParagraph"/>
              <w:numPr>
                <w:ilvl w:val="0"/>
                <w:numId w:val="16"/>
              </w:numPr>
              <w:ind w:left="361"/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</w:pPr>
            <w:r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 xml:space="preserve">Minimizes the </w:t>
            </w:r>
            <w:r w:rsidR="002A3C96"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 xml:space="preserve">dominant </w:t>
            </w:r>
            <w:r w:rsidR="00964E98"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 xml:space="preserve">voice and </w:t>
            </w:r>
            <w:r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 xml:space="preserve">power </w:t>
            </w:r>
            <w:r w:rsidR="00964E98"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>afforded to</w:t>
            </w:r>
            <w:r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 xml:space="preserve"> Western</w:t>
            </w:r>
            <w:r w:rsidR="002A3C96"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>-based</w:t>
            </w:r>
            <w:r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 xml:space="preserve"> perspectives</w:t>
            </w:r>
            <w:r w:rsidR="00963DF3"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 xml:space="preserve"> </w:t>
            </w:r>
          </w:p>
          <w:p w14:paraId="2286DD3A" w14:textId="3ADA95A6" w:rsidR="00EF4809" w:rsidRPr="00964E98" w:rsidRDefault="00EF4809" w:rsidP="00963DF3">
            <w:pPr>
              <w:pStyle w:val="ListParagraph"/>
              <w:ind w:left="360"/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</w:pPr>
          </w:p>
        </w:tc>
        <w:tc>
          <w:tcPr>
            <w:tcW w:w="166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CCCC"/>
          </w:tcPr>
          <w:p w14:paraId="622CBABE" w14:textId="77777777" w:rsidR="00963DF3" w:rsidRPr="00964E98" w:rsidRDefault="00963DF3" w:rsidP="00963DF3">
            <w:pPr>
              <w:pStyle w:val="ListParagraph"/>
              <w:ind w:left="-74"/>
              <w:divId w:val="106850006"/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</w:pPr>
          </w:p>
          <w:p w14:paraId="258805CC" w14:textId="3961E246" w:rsidR="00963DF3" w:rsidRPr="00964E98" w:rsidRDefault="00963DF3" w:rsidP="00963DF3">
            <w:pPr>
              <w:pStyle w:val="ListParagraph"/>
              <w:numPr>
                <w:ilvl w:val="0"/>
                <w:numId w:val="14"/>
              </w:numPr>
              <w:ind w:left="-74"/>
              <w:divId w:val="106850006"/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</w:pPr>
            <w:r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>Sourcing examples</w:t>
            </w:r>
          </w:p>
          <w:p w14:paraId="6E53178F" w14:textId="77777777" w:rsidR="00963DF3" w:rsidRPr="00964E98" w:rsidRDefault="00963DF3" w:rsidP="00963DF3">
            <w:pPr>
              <w:pStyle w:val="ListParagraph"/>
              <w:numPr>
                <w:ilvl w:val="0"/>
                <w:numId w:val="14"/>
              </w:numPr>
              <w:ind w:left="-74"/>
              <w:divId w:val="106850006"/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</w:pPr>
            <w:r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>Topic relevance may be specific to the target community</w:t>
            </w:r>
          </w:p>
          <w:p w14:paraId="2AE1B5A4" w14:textId="749BC9BB" w:rsidR="00EF4809" w:rsidRPr="00964E98" w:rsidRDefault="00963DF3" w:rsidP="00963DF3">
            <w:pPr>
              <w:pStyle w:val="ListParagraph"/>
              <w:numPr>
                <w:ilvl w:val="0"/>
                <w:numId w:val="14"/>
              </w:numPr>
              <w:ind w:left="-74"/>
              <w:divId w:val="106850006"/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</w:pPr>
            <w:r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 xml:space="preserve">May be perceived as “counter” to the voices and interests of Western-dominant </w:t>
            </w:r>
            <w:r w:rsidR="002A3C96"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 xml:space="preserve">traditions </w:t>
            </w:r>
            <w:r w:rsidR="005D4BE9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>for</w:t>
            </w:r>
            <w:r w:rsidR="002A3C96"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 xml:space="preserve"> educational </w:t>
            </w:r>
            <w:r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>design and delivery</w:t>
            </w:r>
            <w:r w:rsidR="00EF4809"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 xml:space="preserve"> </w:t>
            </w:r>
          </w:p>
        </w:tc>
      </w:tr>
      <w:tr w:rsidR="00EF4809" w:rsidRPr="00554ECA" w14:paraId="5808A995" w14:textId="77777777" w:rsidTr="00963DF3">
        <w:trPr>
          <w:trHeight w:val="2828"/>
        </w:trPr>
        <w:tc>
          <w:tcPr>
            <w:tcW w:w="13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7E7"/>
            <w:vAlign w:val="center"/>
          </w:tcPr>
          <w:p w14:paraId="5B4ED7FC" w14:textId="4955E4F0" w:rsidR="00EF4809" w:rsidRPr="00964E98" w:rsidRDefault="00EF4809" w:rsidP="00EF4809">
            <w:pPr>
              <w:rPr>
                <w:rFonts w:ascii="Helvetica" w:hAnsi="Helvetica"/>
                <w:szCs w:val="28"/>
                <w:lang w:val="en-US"/>
              </w:rPr>
            </w:pPr>
            <w:r w:rsidRPr="00964E98">
              <w:rPr>
                <w:rFonts w:ascii="Helvetica" w:hAnsi="Helvetica" w:cs="Arial"/>
                <w:b/>
                <w:bCs/>
                <w:color w:val="000000" w:themeColor="dark1"/>
                <w:kern w:val="24"/>
                <w:szCs w:val="28"/>
                <w:lang w:val="en-US"/>
              </w:rPr>
              <w:t>Co-construction</w:t>
            </w:r>
          </w:p>
        </w:tc>
        <w:tc>
          <w:tcPr>
            <w:tcW w:w="20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7E7"/>
          </w:tcPr>
          <w:p w14:paraId="147EA9C8" w14:textId="77777777" w:rsidR="00963DF3" w:rsidRPr="00964E98" w:rsidRDefault="00963DF3" w:rsidP="00963DF3">
            <w:pPr>
              <w:pStyle w:val="ListParagraph"/>
              <w:ind w:left="360"/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</w:pPr>
          </w:p>
          <w:p w14:paraId="1118A357" w14:textId="4F8ED055" w:rsidR="002A3C96" w:rsidRPr="00964E98" w:rsidRDefault="002A3C96" w:rsidP="002A3C96">
            <w:pPr>
              <w:pStyle w:val="ListParagraph"/>
              <w:numPr>
                <w:ilvl w:val="0"/>
                <w:numId w:val="11"/>
              </w:numPr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</w:pPr>
            <w:r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 xml:space="preserve">Often represents a collaborative effort between stakeholder groups of different </w:t>
            </w:r>
            <w:r w:rsidR="005D4BE9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 xml:space="preserve">social </w:t>
            </w:r>
            <w:r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>positioning</w:t>
            </w:r>
          </w:p>
          <w:p w14:paraId="59C1CBFA" w14:textId="77777777" w:rsidR="005D4BE9" w:rsidRDefault="00BF5F94" w:rsidP="00EF4809">
            <w:pPr>
              <w:pStyle w:val="ListParagraph"/>
              <w:numPr>
                <w:ilvl w:val="0"/>
                <w:numId w:val="11"/>
              </w:numPr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</w:pPr>
            <w:r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>C</w:t>
            </w:r>
            <w:r w:rsidR="00EF4809"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 xml:space="preserve">ommunity-based perspectives </w:t>
            </w:r>
            <w:r w:rsidR="002A3C96"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 xml:space="preserve">mutually </w:t>
            </w:r>
            <w:r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 xml:space="preserve">contribute </w:t>
            </w:r>
            <w:r w:rsidR="00EF4809"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>to shap</w:t>
            </w:r>
            <w:r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>ing</w:t>
            </w:r>
            <w:r w:rsidR="00EF4809"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 xml:space="preserve"> content</w:t>
            </w:r>
            <w:r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 xml:space="preserve"> and delivery</w:t>
            </w:r>
          </w:p>
          <w:p w14:paraId="0C86BD93" w14:textId="64B109DF" w:rsidR="00EF4809" w:rsidRPr="00964E98" w:rsidRDefault="005D4BE9" w:rsidP="00EF4809">
            <w:pPr>
              <w:pStyle w:val="ListParagraph"/>
              <w:numPr>
                <w:ilvl w:val="0"/>
                <w:numId w:val="11"/>
              </w:numPr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</w:pPr>
            <w:r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 xml:space="preserve">Extends to include measures that are also </w:t>
            </w:r>
            <w:r w:rsidR="00964E98"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>linguistically appropriate</w:t>
            </w:r>
          </w:p>
          <w:p w14:paraId="282374AA" w14:textId="11BDEF72" w:rsidR="00EF4809" w:rsidRPr="00964E98" w:rsidRDefault="002A3C96" w:rsidP="00EF4809">
            <w:pPr>
              <w:pStyle w:val="ListParagraph"/>
              <w:numPr>
                <w:ilvl w:val="0"/>
                <w:numId w:val="11"/>
              </w:numPr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</w:pPr>
            <w:r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>Dominant perspectives are examined, creating space for s</w:t>
            </w:r>
            <w:r w:rsidR="00EF4809"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>ocial</w:t>
            </w:r>
            <w:r w:rsidR="005D4BE9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>,</w:t>
            </w:r>
            <w:r w:rsidR="00EF4809"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 xml:space="preserve"> cultural</w:t>
            </w:r>
            <w:r w:rsidR="005D4BE9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>, and linguistic</w:t>
            </w:r>
            <w:r w:rsidR="00EF4809"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 xml:space="preserve"> ties </w:t>
            </w:r>
            <w:r w:rsidR="00BF5F94"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 xml:space="preserve">of the community </w:t>
            </w:r>
            <w:r w:rsidR="005D4BE9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>to be</w:t>
            </w:r>
            <w:r w:rsidR="00EF4809"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 xml:space="preserve"> moved </w:t>
            </w:r>
            <w:r w:rsidR="005D4BE9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>“</w:t>
            </w:r>
            <w:r w:rsidR="00EF4809"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>toward the center</w:t>
            </w:r>
            <w:r w:rsidR="005D4BE9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>”</w:t>
            </w:r>
          </w:p>
          <w:p w14:paraId="554C4626" w14:textId="7013DDF2" w:rsidR="00EF4809" w:rsidRPr="00964E98" w:rsidRDefault="005D4BE9" w:rsidP="00EF4809">
            <w:pPr>
              <w:pStyle w:val="ListParagraph"/>
              <w:numPr>
                <w:ilvl w:val="0"/>
                <w:numId w:val="11"/>
              </w:numPr>
              <w:rPr>
                <w:rFonts w:ascii="Helvetica" w:hAnsi="Helvetica"/>
                <w:sz w:val="20"/>
                <w:szCs w:val="22"/>
                <w:lang w:val="en-US"/>
              </w:rPr>
            </w:pPr>
            <w:r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>S</w:t>
            </w:r>
            <w:r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 xml:space="preserve">hared </w:t>
            </w:r>
            <w:r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>v</w:t>
            </w:r>
            <w:r w:rsidR="00EF4809"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>oice</w:t>
            </w:r>
            <w:r w:rsidR="00BF5F94"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 xml:space="preserve"> among stakeholders</w:t>
            </w:r>
            <w:r w:rsidR="00EF4809"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>aims</w:t>
            </w:r>
            <w:r w:rsidR="002A3C96"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 xml:space="preserve"> to</w:t>
            </w:r>
            <w:r w:rsidR="00EF4809"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 xml:space="preserve"> balance power dynamics</w:t>
            </w:r>
          </w:p>
          <w:p w14:paraId="7AC0D53B" w14:textId="25DAC88B" w:rsidR="002A3C96" w:rsidRPr="00964E98" w:rsidRDefault="002A3C96" w:rsidP="002A3C96">
            <w:pPr>
              <w:pStyle w:val="ListParagraph"/>
              <w:ind w:left="360"/>
              <w:rPr>
                <w:rFonts w:ascii="Helvetica" w:hAnsi="Helvetica"/>
                <w:sz w:val="20"/>
                <w:szCs w:val="22"/>
                <w:lang w:val="en-US"/>
              </w:rPr>
            </w:pPr>
          </w:p>
        </w:tc>
        <w:tc>
          <w:tcPr>
            <w:tcW w:w="16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7E7"/>
          </w:tcPr>
          <w:p w14:paraId="7C903B29" w14:textId="77777777" w:rsidR="00963DF3" w:rsidRPr="00964E98" w:rsidRDefault="00963DF3" w:rsidP="00963DF3">
            <w:pPr>
              <w:pStyle w:val="ListParagraph"/>
              <w:ind w:left="360"/>
              <w:rPr>
                <w:rFonts w:ascii="Helvetica" w:hAnsi="Helvetica" w:cs="Arial"/>
                <w:sz w:val="20"/>
                <w:szCs w:val="22"/>
                <w:lang w:val="en-US"/>
              </w:rPr>
            </w:pPr>
          </w:p>
          <w:p w14:paraId="72F5B1A3" w14:textId="23775F18" w:rsidR="00EF4809" w:rsidRPr="00964E98" w:rsidRDefault="00822E16" w:rsidP="00EF4809">
            <w:pPr>
              <w:pStyle w:val="ListParagraph"/>
              <w:numPr>
                <w:ilvl w:val="0"/>
                <w:numId w:val="13"/>
              </w:numPr>
              <w:rPr>
                <w:rFonts w:ascii="Helvetica" w:hAnsi="Helvetica" w:cs="Arial"/>
                <w:sz w:val="20"/>
                <w:szCs w:val="22"/>
                <w:lang w:val="en-US"/>
              </w:rPr>
            </w:pPr>
            <w:r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>Despite the balance of stakeholder perspectives, the p</w:t>
            </w:r>
            <w:r w:rsidR="00EF4809"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 xml:space="preserve">rocess </w:t>
            </w:r>
            <w:r w:rsidR="00BF5F94"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 xml:space="preserve">and </w:t>
            </w:r>
            <w:r w:rsidR="00C208A4"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>product</w:t>
            </w:r>
            <w:r w:rsidR="00BF5F94"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 xml:space="preserve"> </w:t>
            </w:r>
            <w:r w:rsidR="00EF4809"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>can</w:t>
            </w:r>
            <w:r w:rsidR="002A3C96"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 xml:space="preserve"> [still]</w:t>
            </w:r>
            <w:r w:rsidR="00EF4809"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 xml:space="preserve"> favor dominant perspectives</w:t>
            </w:r>
          </w:p>
          <w:p w14:paraId="56ACBEB0" w14:textId="76495AB4" w:rsidR="00EF4809" w:rsidRPr="00964E98" w:rsidRDefault="00822E16" w:rsidP="00EF4809">
            <w:pPr>
              <w:pStyle w:val="ListParagraph"/>
              <w:numPr>
                <w:ilvl w:val="0"/>
                <w:numId w:val="13"/>
              </w:numPr>
              <w:rPr>
                <w:rFonts w:ascii="Helvetica" w:hAnsi="Helvetica" w:cs="Arial"/>
                <w:sz w:val="20"/>
                <w:szCs w:val="22"/>
                <w:lang w:val="en-US"/>
              </w:rPr>
            </w:pPr>
            <w:r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 xml:space="preserve">Content development is </w:t>
            </w:r>
            <w:r w:rsidR="00BF5F94"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>d</w:t>
            </w:r>
            <w:r w:rsidR="00EF4809"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 xml:space="preserve">ependent on the experience, skills, and knowledge of </w:t>
            </w:r>
            <w:r w:rsidR="002A3C96"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 xml:space="preserve">stakeholder </w:t>
            </w:r>
            <w:r w:rsidR="005D4BE9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>groups</w:t>
            </w:r>
          </w:p>
          <w:p w14:paraId="6DB08A43" w14:textId="0E58C0E9" w:rsidR="00EF4809" w:rsidRPr="00964E98" w:rsidRDefault="00C208A4" w:rsidP="00EF4809">
            <w:pPr>
              <w:pStyle w:val="ListParagraph"/>
              <w:numPr>
                <w:ilvl w:val="0"/>
                <w:numId w:val="13"/>
              </w:numPr>
              <w:rPr>
                <w:rFonts w:ascii="Helvetica" w:hAnsi="Helvetica"/>
                <w:sz w:val="20"/>
                <w:szCs w:val="22"/>
                <w:lang w:val="en-US"/>
              </w:rPr>
            </w:pPr>
            <w:r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>Perspectives of c</w:t>
            </w:r>
            <w:r w:rsidR="00EF4809"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>ommunity-based stakeholder</w:t>
            </w:r>
            <w:r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 xml:space="preserve">s can be misinterpreted as </w:t>
            </w:r>
            <w:r w:rsidRPr="005D4BE9">
              <w:rPr>
                <w:rFonts w:ascii="Helvetica" w:hAnsi="Helvetica" w:cs="Arial"/>
                <w:i/>
                <w:iCs/>
                <w:color w:val="000000" w:themeColor="dark1"/>
                <w:kern w:val="24"/>
                <w:sz w:val="20"/>
                <w:szCs w:val="22"/>
                <w:lang w:val="en-US"/>
              </w:rPr>
              <w:t>the</w:t>
            </w:r>
            <w:r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 xml:space="preserve"> voice of a community</w:t>
            </w:r>
            <w:r w:rsidR="005D4BE9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 xml:space="preserve"> rather than </w:t>
            </w:r>
            <w:r w:rsidR="005D4BE9" w:rsidRPr="005D4BE9">
              <w:rPr>
                <w:rFonts w:ascii="Helvetica" w:hAnsi="Helvetica" w:cs="Arial"/>
                <w:i/>
                <w:iCs/>
                <w:color w:val="000000" w:themeColor="dark1"/>
                <w:kern w:val="24"/>
                <w:sz w:val="20"/>
                <w:szCs w:val="22"/>
                <w:lang w:val="en-US"/>
              </w:rPr>
              <w:t>a</w:t>
            </w:r>
            <w:r w:rsidR="005D4BE9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 xml:space="preserve"> voice within the community</w:t>
            </w:r>
          </w:p>
          <w:p w14:paraId="52C12DD8" w14:textId="5C380F51" w:rsidR="00BF5F94" w:rsidRPr="00964E98" w:rsidRDefault="00BF5F94" w:rsidP="00BF5F94">
            <w:pPr>
              <w:pStyle w:val="ListParagraph"/>
              <w:ind w:left="360"/>
              <w:rPr>
                <w:rFonts w:ascii="Helvetica" w:hAnsi="Helvetica"/>
                <w:sz w:val="20"/>
                <w:szCs w:val="22"/>
                <w:lang w:val="en-US"/>
              </w:rPr>
            </w:pPr>
          </w:p>
        </w:tc>
      </w:tr>
      <w:tr w:rsidR="00EF4809" w:rsidRPr="00554ECA" w14:paraId="0EBA4CC0" w14:textId="77777777" w:rsidTr="00963DF3">
        <w:trPr>
          <w:trHeight w:val="1897"/>
        </w:trPr>
        <w:tc>
          <w:tcPr>
            <w:tcW w:w="13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CCCC"/>
            <w:vAlign w:val="center"/>
          </w:tcPr>
          <w:p w14:paraId="5F5EAB78" w14:textId="17E34CFA" w:rsidR="00EF4809" w:rsidRPr="00964E98" w:rsidRDefault="00EF4809" w:rsidP="00EF4809">
            <w:pPr>
              <w:rPr>
                <w:rFonts w:ascii="Helvetica" w:hAnsi="Helvetica"/>
                <w:szCs w:val="28"/>
                <w:lang w:val="en-US"/>
              </w:rPr>
            </w:pPr>
            <w:r w:rsidRPr="00964E98">
              <w:rPr>
                <w:rFonts w:ascii="Helvetica" w:hAnsi="Helvetica" w:cs="Arial"/>
                <w:b/>
                <w:bCs/>
                <w:color w:val="000000" w:themeColor="dark1"/>
                <w:kern w:val="24"/>
                <w:szCs w:val="28"/>
                <w:lang w:val="en-US"/>
              </w:rPr>
              <w:t>Adaptation / localization</w:t>
            </w:r>
          </w:p>
        </w:tc>
        <w:tc>
          <w:tcPr>
            <w:tcW w:w="20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CCCC"/>
          </w:tcPr>
          <w:p w14:paraId="039C5123" w14:textId="77777777" w:rsidR="00963DF3" w:rsidRPr="00964E98" w:rsidRDefault="00963DF3" w:rsidP="00963DF3">
            <w:pPr>
              <w:pStyle w:val="ListParagraph"/>
              <w:ind w:left="360"/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</w:pPr>
          </w:p>
          <w:p w14:paraId="2751CD2C" w14:textId="5A442716" w:rsidR="00EF4809" w:rsidRPr="00964E98" w:rsidRDefault="00EF4809" w:rsidP="00EF4809">
            <w:pPr>
              <w:pStyle w:val="ListParagraph"/>
              <w:numPr>
                <w:ilvl w:val="0"/>
                <w:numId w:val="11"/>
              </w:numPr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</w:pPr>
            <w:r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>Contemplates the needs of the target community (e.g. geographical location, language, topic relevance, and others)</w:t>
            </w:r>
          </w:p>
          <w:p w14:paraId="4DE4FB7A" w14:textId="07A182A5" w:rsidR="00EF4809" w:rsidRPr="00964E98" w:rsidRDefault="00EF4809" w:rsidP="00EF4809">
            <w:pPr>
              <w:pStyle w:val="ListParagraph"/>
              <w:numPr>
                <w:ilvl w:val="0"/>
                <w:numId w:val="11"/>
              </w:numPr>
              <w:rPr>
                <w:rFonts w:ascii="Helvetica" w:hAnsi="Helvetica"/>
                <w:sz w:val="20"/>
                <w:szCs w:val="22"/>
                <w:lang w:val="en-US"/>
              </w:rPr>
            </w:pPr>
            <w:r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>Offers flexibility in producing and delivering content</w:t>
            </w:r>
            <w:r w:rsidR="005D4BE9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 xml:space="preserve"> that is both culturally responsive </w:t>
            </w:r>
            <w:r w:rsidR="005D4BE9" w:rsidRPr="00E307BA">
              <w:rPr>
                <w:rFonts w:ascii="Helvetica" w:hAnsi="Helvetica" w:cs="Arial"/>
                <w:i/>
                <w:iCs/>
                <w:color w:val="000000" w:themeColor="dark1"/>
                <w:kern w:val="24"/>
                <w:sz w:val="20"/>
                <w:szCs w:val="22"/>
                <w:lang w:val="en-US"/>
              </w:rPr>
              <w:t>and</w:t>
            </w:r>
            <w:r w:rsidR="005D4BE9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 xml:space="preserve"> linguistically appropriate for the community</w:t>
            </w:r>
            <w:r w:rsidR="00822E16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 xml:space="preserve"> it is intended to serve</w:t>
            </w:r>
          </w:p>
        </w:tc>
        <w:tc>
          <w:tcPr>
            <w:tcW w:w="16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CCCC"/>
          </w:tcPr>
          <w:p w14:paraId="4441ECAD" w14:textId="77777777" w:rsidR="00963DF3" w:rsidRPr="00964E98" w:rsidRDefault="00963DF3" w:rsidP="00963DF3">
            <w:pPr>
              <w:pStyle w:val="ListParagraph"/>
              <w:ind w:left="360"/>
              <w:rPr>
                <w:rFonts w:ascii="Helvetica" w:hAnsi="Helvetica" w:cs="Arial"/>
                <w:sz w:val="20"/>
                <w:szCs w:val="22"/>
                <w:lang w:val="en-US"/>
              </w:rPr>
            </w:pPr>
          </w:p>
          <w:p w14:paraId="25FE9902" w14:textId="07576535" w:rsidR="00C208A4" w:rsidRPr="00964E98" w:rsidRDefault="005D4BE9" w:rsidP="00EF4809">
            <w:pPr>
              <w:pStyle w:val="ListParagraph"/>
              <w:numPr>
                <w:ilvl w:val="0"/>
                <w:numId w:val="11"/>
              </w:numPr>
              <w:rPr>
                <w:rFonts w:ascii="Helvetica" w:hAnsi="Helvetica" w:cs="Arial"/>
                <w:sz w:val="20"/>
                <w:szCs w:val="22"/>
                <w:lang w:val="en-US"/>
              </w:rPr>
            </w:pPr>
            <w:r>
              <w:rPr>
                <w:rFonts w:ascii="Helvetica" w:hAnsi="Helvetica" w:cs="Arial"/>
                <w:sz w:val="20"/>
                <w:szCs w:val="22"/>
                <w:lang w:val="en-US"/>
              </w:rPr>
              <w:t>The p</w:t>
            </w:r>
            <w:r w:rsidR="00C208A4" w:rsidRPr="00964E98">
              <w:rPr>
                <w:rFonts w:ascii="Helvetica" w:hAnsi="Helvetica" w:cs="Arial"/>
                <w:sz w:val="20"/>
                <w:szCs w:val="22"/>
                <w:lang w:val="en-US"/>
              </w:rPr>
              <w:t xml:space="preserve">rocess and product </w:t>
            </w:r>
            <w:r w:rsidRPr="00964E98">
              <w:rPr>
                <w:rFonts w:ascii="Helvetica" w:hAnsi="Helvetica" w:cs="Arial"/>
                <w:sz w:val="20"/>
                <w:szCs w:val="22"/>
                <w:lang w:val="en-US"/>
              </w:rPr>
              <w:t>favor</w:t>
            </w:r>
            <w:r w:rsidR="00C208A4" w:rsidRPr="00964E98">
              <w:rPr>
                <w:rFonts w:ascii="Helvetica" w:hAnsi="Helvetica" w:cs="Arial"/>
                <w:sz w:val="20"/>
                <w:szCs w:val="22"/>
                <w:lang w:val="en-US"/>
              </w:rPr>
              <w:t xml:space="preserve"> the dominant group</w:t>
            </w:r>
          </w:p>
          <w:p w14:paraId="3E45DC9F" w14:textId="0D919B47" w:rsidR="00EF4809" w:rsidRPr="00964E98" w:rsidRDefault="00EF4809" w:rsidP="00EF4809">
            <w:pPr>
              <w:pStyle w:val="ListParagraph"/>
              <w:numPr>
                <w:ilvl w:val="0"/>
                <w:numId w:val="11"/>
              </w:numPr>
              <w:rPr>
                <w:rFonts w:ascii="Helvetica" w:hAnsi="Helvetica" w:cs="Arial"/>
                <w:sz w:val="20"/>
                <w:szCs w:val="22"/>
                <w:lang w:val="en-US"/>
              </w:rPr>
            </w:pPr>
            <w:r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>“Retrofitting” the content and delivery methods can be problematic</w:t>
            </w:r>
          </w:p>
          <w:p w14:paraId="06FE7CEA" w14:textId="77777777" w:rsidR="00EF4809" w:rsidRPr="00964E98" w:rsidRDefault="00EF4809" w:rsidP="00EF4809">
            <w:pPr>
              <w:pStyle w:val="ListParagraph"/>
              <w:numPr>
                <w:ilvl w:val="0"/>
                <w:numId w:val="11"/>
              </w:numPr>
              <w:rPr>
                <w:rFonts w:ascii="Helvetica" w:hAnsi="Helvetica"/>
                <w:sz w:val="20"/>
                <w:szCs w:val="22"/>
                <w:lang w:val="en-US"/>
              </w:rPr>
            </w:pPr>
            <w:r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 xml:space="preserve">Places authority for creation in the hands of those speaking </w:t>
            </w:r>
            <w:r w:rsidRPr="00964E98">
              <w:rPr>
                <w:rFonts w:ascii="Helvetica" w:hAnsi="Helvetica" w:cs="Arial"/>
                <w:i/>
                <w:iCs/>
                <w:color w:val="000000" w:themeColor="dark1"/>
                <w:kern w:val="24"/>
                <w:sz w:val="20"/>
                <w:szCs w:val="22"/>
                <w:lang w:val="en-US"/>
              </w:rPr>
              <w:t>for</w:t>
            </w:r>
            <w:r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 xml:space="preserve"> a community</w:t>
            </w:r>
          </w:p>
          <w:p w14:paraId="64904BD6" w14:textId="0C828A40" w:rsidR="00C208A4" w:rsidRPr="00964E98" w:rsidRDefault="00C208A4" w:rsidP="00C208A4">
            <w:pPr>
              <w:pStyle w:val="ListParagraph"/>
              <w:ind w:left="360"/>
              <w:rPr>
                <w:rFonts w:ascii="Helvetica" w:hAnsi="Helvetica"/>
                <w:sz w:val="20"/>
                <w:szCs w:val="22"/>
                <w:lang w:val="en-US"/>
              </w:rPr>
            </w:pPr>
          </w:p>
        </w:tc>
      </w:tr>
      <w:tr w:rsidR="00EF4809" w:rsidRPr="00554ECA" w14:paraId="7112A59A" w14:textId="77777777" w:rsidTr="00963DF3">
        <w:trPr>
          <w:trHeight w:val="1916"/>
        </w:trPr>
        <w:tc>
          <w:tcPr>
            <w:tcW w:w="13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7E7"/>
            <w:vAlign w:val="center"/>
          </w:tcPr>
          <w:p w14:paraId="514C757B" w14:textId="77777777" w:rsidR="00EF4809" w:rsidRPr="00964E98" w:rsidRDefault="00EF4809" w:rsidP="00EF4809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 w:cs="Arial"/>
                <w:szCs w:val="28"/>
                <w:lang w:val="en-US"/>
              </w:rPr>
            </w:pPr>
            <w:r w:rsidRPr="00964E98">
              <w:rPr>
                <w:rFonts w:ascii="Helvetica" w:hAnsi="Helvetica" w:cs="Arial"/>
                <w:b/>
                <w:bCs/>
                <w:color w:val="000000" w:themeColor="dark1"/>
                <w:kern w:val="24"/>
                <w:szCs w:val="28"/>
                <w:lang w:val="en-US"/>
              </w:rPr>
              <w:t xml:space="preserve">Accommodation </w:t>
            </w:r>
          </w:p>
          <w:p w14:paraId="1C1F2CD5" w14:textId="7D43DF40" w:rsidR="00EF4809" w:rsidRPr="00964E98" w:rsidRDefault="00EF4809" w:rsidP="00EF4809">
            <w:pPr>
              <w:rPr>
                <w:rFonts w:ascii="Helvetica" w:hAnsi="Helvetica"/>
                <w:szCs w:val="28"/>
                <w:lang w:val="en-US"/>
              </w:rPr>
            </w:pPr>
            <w:r w:rsidRPr="00964E98">
              <w:rPr>
                <w:rFonts w:ascii="Helvetica" w:hAnsi="Helvetica" w:cs="Arial"/>
                <w:b/>
                <w:bCs/>
                <w:color w:val="000000" w:themeColor="dark1"/>
                <w:kern w:val="24"/>
                <w:szCs w:val="28"/>
                <w:lang w:val="en-US"/>
              </w:rPr>
              <w:t>(e.g. translation &amp; interpretation)</w:t>
            </w:r>
          </w:p>
        </w:tc>
        <w:tc>
          <w:tcPr>
            <w:tcW w:w="20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7E7"/>
          </w:tcPr>
          <w:p w14:paraId="0F1B5D12" w14:textId="77777777" w:rsidR="00963DF3" w:rsidRPr="00964E98" w:rsidRDefault="00963DF3" w:rsidP="00963DF3">
            <w:pPr>
              <w:pStyle w:val="ListParagraph"/>
              <w:ind w:left="360"/>
              <w:rPr>
                <w:rFonts w:ascii="Helvetica" w:hAnsi="Helvetica" w:cs="Arial"/>
                <w:sz w:val="20"/>
                <w:szCs w:val="22"/>
                <w:lang w:val="en-US"/>
              </w:rPr>
            </w:pPr>
          </w:p>
          <w:p w14:paraId="4B56A1E2" w14:textId="30217893" w:rsidR="00EF4809" w:rsidRPr="00964E98" w:rsidRDefault="00EF4809" w:rsidP="00EF4809">
            <w:pPr>
              <w:pStyle w:val="ListParagraph"/>
              <w:numPr>
                <w:ilvl w:val="0"/>
                <w:numId w:val="11"/>
              </w:numPr>
              <w:rPr>
                <w:rFonts w:ascii="Helvetica" w:hAnsi="Helvetica" w:cs="Arial"/>
                <w:sz w:val="20"/>
                <w:szCs w:val="22"/>
                <w:lang w:val="en-US"/>
              </w:rPr>
            </w:pPr>
            <w:r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>Bridges an immediate gap that inhibits access to content</w:t>
            </w:r>
          </w:p>
          <w:p w14:paraId="73079B00" w14:textId="558D3444" w:rsidR="00EF4809" w:rsidRPr="00964E98" w:rsidRDefault="00EF4809" w:rsidP="00EF4809">
            <w:pPr>
              <w:pStyle w:val="ListParagraph"/>
              <w:numPr>
                <w:ilvl w:val="0"/>
                <w:numId w:val="11"/>
              </w:numPr>
              <w:rPr>
                <w:rFonts w:ascii="Helvetica" w:hAnsi="Helvetica"/>
                <w:sz w:val="20"/>
                <w:szCs w:val="22"/>
                <w:lang w:val="en-US"/>
              </w:rPr>
            </w:pPr>
            <w:r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>Intended to all provide all participants with “equal footing” despite differences</w:t>
            </w:r>
          </w:p>
        </w:tc>
        <w:tc>
          <w:tcPr>
            <w:tcW w:w="16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7E7"/>
          </w:tcPr>
          <w:p w14:paraId="2EBFFDAA" w14:textId="77777777" w:rsidR="00963DF3" w:rsidRPr="00964E98" w:rsidRDefault="00963DF3" w:rsidP="00963DF3">
            <w:pPr>
              <w:pStyle w:val="ListParagraph"/>
              <w:ind w:left="360"/>
              <w:rPr>
                <w:rFonts w:ascii="Helvetica" w:hAnsi="Helvetica" w:cs="Arial"/>
                <w:sz w:val="20"/>
                <w:szCs w:val="22"/>
                <w:lang w:val="en-US"/>
              </w:rPr>
            </w:pPr>
          </w:p>
          <w:p w14:paraId="652C99F5" w14:textId="27CE41D3" w:rsidR="00EF4809" w:rsidRPr="00964E98" w:rsidRDefault="00EF4809" w:rsidP="00EF4809">
            <w:pPr>
              <w:pStyle w:val="ListParagraph"/>
              <w:numPr>
                <w:ilvl w:val="0"/>
                <w:numId w:val="11"/>
              </w:numPr>
              <w:rPr>
                <w:rFonts w:ascii="Helvetica" w:hAnsi="Helvetica" w:cs="Arial"/>
                <w:sz w:val="20"/>
                <w:szCs w:val="22"/>
                <w:lang w:val="en-US"/>
              </w:rPr>
            </w:pPr>
            <w:r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>No flexibility for shaping the content</w:t>
            </w:r>
          </w:p>
          <w:p w14:paraId="7B1B4263" w14:textId="77777777" w:rsidR="00EF4809" w:rsidRPr="00964E98" w:rsidRDefault="00EF4809" w:rsidP="00EF4809">
            <w:pPr>
              <w:pStyle w:val="ListParagraph"/>
              <w:numPr>
                <w:ilvl w:val="0"/>
                <w:numId w:val="11"/>
              </w:numPr>
              <w:rPr>
                <w:rFonts w:ascii="Helvetica" w:hAnsi="Helvetica" w:cs="Arial"/>
                <w:sz w:val="20"/>
                <w:szCs w:val="22"/>
                <w:lang w:val="en-US"/>
              </w:rPr>
            </w:pPr>
            <w:r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>Added constraints to the delivery process</w:t>
            </w:r>
          </w:p>
          <w:p w14:paraId="05D254FA" w14:textId="5FCECFDE" w:rsidR="00EF4809" w:rsidRPr="00964E98" w:rsidRDefault="00EF4809" w:rsidP="00EF4809">
            <w:pPr>
              <w:pStyle w:val="ListParagraph"/>
              <w:numPr>
                <w:ilvl w:val="0"/>
                <w:numId w:val="11"/>
              </w:numPr>
              <w:rPr>
                <w:rFonts w:ascii="Helvetica" w:hAnsi="Helvetica"/>
                <w:sz w:val="20"/>
                <w:szCs w:val="22"/>
                <w:lang w:val="en-US"/>
              </w:rPr>
            </w:pPr>
            <w:r w:rsidRPr="00964E98">
              <w:rPr>
                <w:rFonts w:ascii="Helvetica" w:hAnsi="Helvetica" w:cs="Arial"/>
                <w:color w:val="000000" w:themeColor="dark1"/>
                <w:kern w:val="24"/>
                <w:sz w:val="20"/>
                <w:szCs w:val="22"/>
                <w:lang w:val="en-US"/>
              </w:rPr>
              <w:t>Only affords participants with partial access to content</w:t>
            </w:r>
          </w:p>
        </w:tc>
      </w:tr>
    </w:tbl>
    <w:p w14:paraId="223C356F" w14:textId="77777777" w:rsidR="002B258B" w:rsidRPr="002B258B" w:rsidRDefault="002B258B">
      <w:pPr>
        <w:rPr>
          <w:lang w:val="en-US"/>
        </w:rPr>
      </w:pPr>
    </w:p>
    <w:sectPr w:rsidR="002B258B" w:rsidRPr="002B258B" w:rsidSect="00EF480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C17D5" w14:textId="77777777" w:rsidR="005D4BE9" w:rsidRDefault="005D4BE9" w:rsidP="005D4BE9">
      <w:r>
        <w:separator/>
      </w:r>
    </w:p>
  </w:endnote>
  <w:endnote w:type="continuationSeparator" w:id="0">
    <w:p w14:paraId="1E03FEA2" w14:textId="77777777" w:rsidR="005D4BE9" w:rsidRDefault="005D4BE9" w:rsidP="005D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F984C" w14:textId="2A440B51" w:rsidR="005D4BE9" w:rsidRPr="005D4BE9" w:rsidRDefault="005D4BE9">
    <w:pPr>
      <w:pStyle w:val="Footer"/>
      <w:rPr>
        <w:rFonts w:ascii="Helvetica" w:hAnsi="Helvetica" w:cs="Helvetica"/>
        <w:sz w:val="18"/>
        <w:szCs w:val="16"/>
        <w:lang w:val="en-US"/>
      </w:rPr>
    </w:pPr>
    <w:r w:rsidRPr="005D4BE9">
      <w:rPr>
        <w:rFonts w:ascii="Helvetica" w:hAnsi="Helvetica" w:cs="Helvetica"/>
        <w:sz w:val="18"/>
        <w:szCs w:val="16"/>
        <w:lang w:val="en-US"/>
      </w:rPr>
      <w:t xml:space="preserve">This </w:t>
    </w:r>
    <w:r w:rsidR="00B13248">
      <w:rPr>
        <w:rFonts w:ascii="Helvetica" w:hAnsi="Helvetica" w:cs="Helvetica"/>
        <w:sz w:val="18"/>
        <w:szCs w:val="16"/>
        <w:lang w:val="en-US"/>
      </w:rPr>
      <w:t>resource</w:t>
    </w:r>
    <w:r w:rsidRPr="005D4BE9">
      <w:rPr>
        <w:rFonts w:ascii="Helvetica" w:hAnsi="Helvetica" w:cs="Helvetica"/>
        <w:sz w:val="18"/>
        <w:szCs w:val="16"/>
        <w:lang w:val="en-US"/>
      </w:rPr>
      <w:t xml:space="preserve"> was created by </w:t>
    </w:r>
    <w:r w:rsidR="00B13248">
      <w:rPr>
        <w:rFonts w:ascii="Helvetica" w:hAnsi="Helvetica" w:cs="Helvetica"/>
        <w:sz w:val="18"/>
        <w:szCs w:val="16"/>
        <w:lang w:val="en-US"/>
      </w:rPr>
      <w:t xml:space="preserve">the </w:t>
    </w:r>
    <w:r w:rsidR="008D2540">
      <w:rPr>
        <w:rFonts w:ascii="Helvetica" w:hAnsi="Helvetica" w:cs="Helvetica"/>
        <w:sz w:val="18"/>
        <w:szCs w:val="16"/>
        <w:lang w:val="en-US"/>
      </w:rPr>
      <w:t>University of Wisconsin-Madison, Division of Extension</w:t>
    </w:r>
    <w:r w:rsidR="002C0D12">
      <w:rPr>
        <w:rFonts w:ascii="Helvetica" w:hAnsi="Helvetica" w:cs="Helvetica"/>
        <w:sz w:val="18"/>
        <w:szCs w:val="16"/>
        <w:lang w:val="en-US"/>
      </w:rPr>
      <w:t xml:space="preserve">’s Office of Access, Inclusion, and Compliance. </w:t>
    </w:r>
    <w:r w:rsidRPr="005D4BE9">
      <w:rPr>
        <w:rFonts w:ascii="Helvetica" w:hAnsi="Helvetica" w:cs="Helvetica"/>
        <w:sz w:val="18"/>
        <w:szCs w:val="16"/>
        <w:lang w:val="en-US"/>
      </w:rPr>
      <w:t>Questions</w:t>
    </w:r>
    <w:r w:rsidR="002C0D12">
      <w:rPr>
        <w:rFonts w:ascii="Helvetica" w:hAnsi="Helvetica" w:cs="Helvetica"/>
        <w:sz w:val="18"/>
        <w:szCs w:val="16"/>
        <w:lang w:val="en-US"/>
      </w:rPr>
      <w:t xml:space="preserve"> and </w:t>
    </w:r>
    <w:r w:rsidRPr="005D4BE9">
      <w:rPr>
        <w:rFonts w:ascii="Helvetica" w:hAnsi="Helvetica" w:cs="Helvetica"/>
        <w:sz w:val="18"/>
        <w:szCs w:val="16"/>
        <w:lang w:val="en-US"/>
      </w:rPr>
      <w:t>comments can be directed to</w:t>
    </w:r>
    <w:r w:rsidR="00B13248">
      <w:rPr>
        <w:rFonts w:ascii="Helvetica" w:hAnsi="Helvetica" w:cs="Helvetica"/>
        <w:sz w:val="18"/>
        <w:szCs w:val="16"/>
        <w:lang w:val="en-US"/>
      </w:rPr>
      <w:t xml:space="preserve"> the author, Dominic J. Ledesma</w:t>
    </w:r>
    <w:r w:rsidR="002C0D12">
      <w:rPr>
        <w:rFonts w:ascii="Helvetica" w:hAnsi="Helvetica" w:cs="Helvetica"/>
        <w:sz w:val="18"/>
        <w:szCs w:val="16"/>
        <w:lang w:val="en-US"/>
      </w:rPr>
      <w:t>,</w:t>
    </w:r>
    <w:r w:rsidR="00B13248">
      <w:rPr>
        <w:rFonts w:ascii="Helvetica" w:hAnsi="Helvetica" w:cs="Helvetica"/>
        <w:sz w:val="18"/>
        <w:szCs w:val="16"/>
        <w:lang w:val="en-US"/>
      </w:rPr>
      <w:t xml:space="preserve"> at</w:t>
    </w:r>
    <w:r w:rsidRPr="005D4BE9">
      <w:rPr>
        <w:rFonts w:ascii="Helvetica" w:hAnsi="Helvetica" w:cs="Helvetica"/>
        <w:sz w:val="18"/>
        <w:szCs w:val="16"/>
        <w:lang w:val="en-US"/>
      </w:rPr>
      <w:t xml:space="preserve"> </w:t>
    </w:r>
    <w:hyperlink r:id="rId1" w:history="1">
      <w:r w:rsidRPr="005D4BE9">
        <w:rPr>
          <w:rStyle w:val="Hyperlink"/>
          <w:rFonts w:ascii="Helvetica" w:hAnsi="Helvetica" w:cs="Helvetica"/>
          <w:sz w:val="18"/>
          <w:szCs w:val="16"/>
          <w:lang w:val="en-US"/>
        </w:rPr>
        <w:t>dominic.ledesma@wisc.edu</w:t>
      </w:r>
    </w:hyperlink>
    <w:r w:rsidR="00B13248" w:rsidRPr="002C0D12">
      <w:rPr>
        <w:rStyle w:val="Hyperlink"/>
        <w:rFonts w:ascii="Helvetica" w:hAnsi="Helvetica" w:cs="Helvetica"/>
        <w:sz w:val="18"/>
        <w:szCs w:val="16"/>
        <w:u w:val="none"/>
        <w:lang w:val="en-US"/>
      </w:rPr>
      <w:t>.</w:t>
    </w:r>
    <w:r w:rsidRPr="002C0D12">
      <w:rPr>
        <w:rFonts w:ascii="Helvetica" w:hAnsi="Helvetica" w:cs="Helvetica"/>
        <w:sz w:val="18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59A3B" w14:textId="77777777" w:rsidR="005D4BE9" w:rsidRDefault="005D4BE9" w:rsidP="005D4BE9">
      <w:r>
        <w:separator/>
      </w:r>
    </w:p>
  </w:footnote>
  <w:footnote w:type="continuationSeparator" w:id="0">
    <w:p w14:paraId="5D31F5CA" w14:textId="77777777" w:rsidR="005D4BE9" w:rsidRDefault="005D4BE9" w:rsidP="005D4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7C03"/>
    <w:multiLevelType w:val="hybridMultilevel"/>
    <w:tmpl w:val="8E70FD5A"/>
    <w:lvl w:ilvl="0" w:tplc="17A8E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080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62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FA4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C22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825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D40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C1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BC2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3D5A3B"/>
    <w:multiLevelType w:val="hybridMultilevel"/>
    <w:tmpl w:val="A7608DA0"/>
    <w:lvl w:ilvl="0" w:tplc="DE7E1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064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FE6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484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546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E5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649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1CC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948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7C326C"/>
    <w:multiLevelType w:val="hybridMultilevel"/>
    <w:tmpl w:val="10B079A8"/>
    <w:lvl w:ilvl="0" w:tplc="9FE6D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7CC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74F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560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725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C0C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A2E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6F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49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4C256C"/>
    <w:multiLevelType w:val="hybridMultilevel"/>
    <w:tmpl w:val="9D543F1A"/>
    <w:lvl w:ilvl="0" w:tplc="213C5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10E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506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101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C0B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100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FA3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BA4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10B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74C4E49"/>
    <w:multiLevelType w:val="hybridMultilevel"/>
    <w:tmpl w:val="217E660E"/>
    <w:lvl w:ilvl="0" w:tplc="FDCAE7D4">
      <w:start w:val="1"/>
      <w:numFmt w:val="bullet"/>
      <w:lvlText w:val=""/>
      <w:lvlJc w:val="left"/>
      <w:pPr>
        <w:ind w:left="360" w:hanging="144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62E6A"/>
    <w:multiLevelType w:val="hybridMultilevel"/>
    <w:tmpl w:val="472CBEBC"/>
    <w:lvl w:ilvl="0" w:tplc="D94CE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F65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C4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C6A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DA7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EC7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320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9C4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6EC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FAD3DA6"/>
    <w:multiLevelType w:val="hybridMultilevel"/>
    <w:tmpl w:val="89EA7AB4"/>
    <w:lvl w:ilvl="0" w:tplc="E884C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A49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E6B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5C1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CC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7C5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7A7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1A3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CAB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577675C"/>
    <w:multiLevelType w:val="hybridMultilevel"/>
    <w:tmpl w:val="0B923004"/>
    <w:lvl w:ilvl="0" w:tplc="1FDA6524">
      <w:start w:val="1"/>
      <w:numFmt w:val="bullet"/>
      <w:lvlText w:val=""/>
      <w:lvlJc w:val="left"/>
      <w:pPr>
        <w:ind w:left="360" w:hanging="144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D59D2"/>
    <w:multiLevelType w:val="hybridMultilevel"/>
    <w:tmpl w:val="21262726"/>
    <w:lvl w:ilvl="0" w:tplc="DC46E590">
      <w:start w:val="1"/>
      <w:numFmt w:val="bullet"/>
      <w:lvlText w:val=""/>
      <w:lvlJc w:val="left"/>
      <w:pPr>
        <w:ind w:left="360" w:hanging="144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4209C"/>
    <w:multiLevelType w:val="hybridMultilevel"/>
    <w:tmpl w:val="50C87CA8"/>
    <w:lvl w:ilvl="0" w:tplc="CA9E9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361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60B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9C0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EC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60C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449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340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81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8482984"/>
    <w:multiLevelType w:val="hybridMultilevel"/>
    <w:tmpl w:val="AD4E0F46"/>
    <w:lvl w:ilvl="0" w:tplc="6EA2CF8A">
      <w:start w:val="1"/>
      <w:numFmt w:val="bullet"/>
      <w:lvlText w:val=""/>
      <w:lvlJc w:val="left"/>
      <w:pPr>
        <w:ind w:left="360" w:hanging="144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D1FB4"/>
    <w:multiLevelType w:val="hybridMultilevel"/>
    <w:tmpl w:val="F8B4C3BC"/>
    <w:lvl w:ilvl="0" w:tplc="FDCAE7D4">
      <w:start w:val="1"/>
      <w:numFmt w:val="bullet"/>
      <w:lvlText w:val=""/>
      <w:lvlJc w:val="left"/>
      <w:pPr>
        <w:ind w:left="360" w:hanging="144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37540"/>
    <w:multiLevelType w:val="hybridMultilevel"/>
    <w:tmpl w:val="C9E865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5061F"/>
    <w:multiLevelType w:val="hybridMultilevel"/>
    <w:tmpl w:val="E78C9E4C"/>
    <w:lvl w:ilvl="0" w:tplc="DC46E590">
      <w:start w:val="1"/>
      <w:numFmt w:val="bullet"/>
      <w:lvlText w:val=""/>
      <w:lvlJc w:val="left"/>
      <w:pPr>
        <w:ind w:left="360" w:hanging="144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A5D6E"/>
    <w:multiLevelType w:val="hybridMultilevel"/>
    <w:tmpl w:val="0B24D01E"/>
    <w:lvl w:ilvl="0" w:tplc="B4941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747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B00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4A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668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D88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948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DE1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8E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D6D1D3B"/>
    <w:multiLevelType w:val="hybridMultilevel"/>
    <w:tmpl w:val="1890A20C"/>
    <w:lvl w:ilvl="0" w:tplc="FDCAE7D4">
      <w:start w:val="1"/>
      <w:numFmt w:val="bullet"/>
      <w:lvlText w:val=""/>
      <w:lvlJc w:val="left"/>
      <w:pPr>
        <w:ind w:left="576" w:hanging="144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5"/>
  </w:num>
  <w:num w:numId="8">
    <w:abstractNumId w:val="3"/>
  </w:num>
  <w:num w:numId="9">
    <w:abstractNumId w:val="12"/>
  </w:num>
  <w:num w:numId="10">
    <w:abstractNumId w:val="10"/>
  </w:num>
  <w:num w:numId="11">
    <w:abstractNumId w:val="7"/>
  </w:num>
  <w:num w:numId="12">
    <w:abstractNumId w:val="8"/>
  </w:num>
  <w:num w:numId="13">
    <w:abstractNumId w:val="13"/>
  </w:num>
  <w:num w:numId="14">
    <w:abstractNumId w:val="4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58B"/>
    <w:rsid w:val="00222A3A"/>
    <w:rsid w:val="002A3C96"/>
    <w:rsid w:val="002B258B"/>
    <w:rsid w:val="002C0D12"/>
    <w:rsid w:val="00403BF3"/>
    <w:rsid w:val="00554ECA"/>
    <w:rsid w:val="005D4BE9"/>
    <w:rsid w:val="00822E16"/>
    <w:rsid w:val="008D2540"/>
    <w:rsid w:val="008F08DB"/>
    <w:rsid w:val="00963DF3"/>
    <w:rsid w:val="00964E98"/>
    <w:rsid w:val="00B13248"/>
    <w:rsid w:val="00BF5F94"/>
    <w:rsid w:val="00C208A4"/>
    <w:rsid w:val="00DD2050"/>
    <w:rsid w:val="00E307BA"/>
    <w:rsid w:val="00E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DE40B"/>
  <w15:chartTrackingRefBased/>
  <w15:docId w15:val="{544C7585-F808-4ABC-B337-92281CF3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s-MX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4809"/>
    <w:pPr>
      <w:ind w:left="720"/>
      <w:contextualSpacing/>
      <w:jc w:val="left"/>
    </w:pPr>
    <w:rPr>
      <w:rFonts w:eastAsia="Times New Roman" w:cs="Times New Roman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EF480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0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0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4B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BE9"/>
  </w:style>
  <w:style w:type="paragraph" w:styleId="Footer">
    <w:name w:val="footer"/>
    <w:basedOn w:val="Normal"/>
    <w:link w:val="FooterChar"/>
    <w:uiPriority w:val="99"/>
    <w:unhideWhenUsed/>
    <w:rsid w:val="005D4B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BE9"/>
  </w:style>
  <w:style w:type="character" w:styleId="Hyperlink">
    <w:name w:val="Hyperlink"/>
    <w:basedOn w:val="DefaultParagraphFont"/>
    <w:uiPriority w:val="99"/>
    <w:unhideWhenUsed/>
    <w:rsid w:val="005D4B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6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8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6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1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9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1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8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minic.ledesma@wi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J. Ledesma</dc:creator>
  <cp:keywords/>
  <dc:description/>
  <cp:lastModifiedBy>Dominic J. Ledesma</cp:lastModifiedBy>
  <cp:revision>2</cp:revision>
  <cp:lastPrinted>2020-02-24T16:05:00Z</cp:lastPrinted>
  <dcterms:created xsi:type="dcterms:W3CDTF">2020-02-24T17:01:00Z</dcterms:created>
  <dcterms:modified xsi:type="dcterms:W3CDTF">2020-02-24T17:01:00Z</dcterms:modified>
</cp:coreProperties>
</file>